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75" w:rsidRDefault="00066B80">
      <w:pPr>
        <w:spacing w:line="720" w:lineRule="auto"/>
        <w:ind w:leftChars="-540" w:left="565" w:rightChars="-500" w:right="-1050" w:hangingChars="470" w:hanging="1699"/>
        <w:jc w:val="center"/>
        <w:rPr>
          <w:rFonts w:hint="eastAsia"/>
          <w:b/>
          <w:bCs/>
          <w:color w:val="7030A0"/>
          <w:sz w:val="36"/>
          <w:szCs w:val="36"/>
        </w:rPr>
      </w:pPr>
      <w:r>
        <w:rPr>
          <w:rFonts w:hint="eastAsia"/>
          <w:b/>
          <w:bCs/>
          <w:color w:val="7030A0"/>
          <w:sz w:val="36"/>
          <w:szCs w:val="36"/>
        </w:rPr>
        <w:t>《全面实施“营改增”新政解析及税改风险应对策略》</w:t>
      </w:r>
    </w:p>
    <w:p w:rsidR="00FB0779" w:rsidRDefault="00066B80">
      <w:pPr>
        <w:spacing w:line="720" w:lineRule="auto"/>
        <w:ind w:leftChars="-540" w:left="565" w:rightChars="-500" w:right="-1050" w:hangingChars="470" w:hanging="1699"/>
        <w:jc w:val="center"/>
        <w:rPr>
          <w:b/>
          <w:bCs/>
          <w:color w:val="7030A0"/>
          <w:sz w:val="36"/>
          <w:szCs w:val="36"/>
        </w:rPr>
      </w:pPr>
      <w:r>
        <w:rPr>
          <w:rFonts w:hint="eastAsia"/>
          <w:b/>
          <w:bCs/>
          <w:color w:val="7030A0"/>
          <w:sz w:val="36"/>
          <w:szCs w:val="36"/>
        </w:rPr>
        <w:t>专题讲座邀请函</w:t>
      </w:r>
    </w:p>
    <w:p w:rsidR="00FB0779" w:rsidRDefault="00FB0779">
      <w:pPr>
        <w:jc w:val="center"/>
        <w:rPr>
          <w:b/>
          <w:bCs/>
          <w:sz w:val="32"/>
          <w:szCs w:val="32"/>
        </w:rPr>
      </w:pPr>
    </w:p>
    <w:p w:rsidR="00FB0779" w:rsidRDefault="00066B80">
      <w:p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尊敬的企业主：</w:t>
      </w:r>
    </w:p>
    <w:p w:rsidR="00FB0779" w:rsidRDefault="00066B8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国务院常务会议审议通过了从今年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起全面实施“营改增”。如何解读“营改增”最新政策，做好“营改增”的衔接工作，处理“营改增”在政策过渡期的一些特殊问题，解决“营改增”后需要协调的事项，调整公司的经营战略、组织模式及核算体系</w:t>
      </w:r>
      <w:r>
        <w:rPr>
          <w:rFonts w:hint="eastAsia"/>
          <w:color w:val="FF0000"/>
          <w:sz w:val="28"/>
          <w:szCs w:val="28"/>
        </w:rPr>
        <w:t>，</w:t>
      </w:r>
      <w:r>
        <w:rPr>
          <w:rFonts w:hint="eastAsia"/>
          <w:sz w:val="28"/>
          <w:szCs w:val="28"/>
        </w:rPr>
        <w:t>以把握“营改增”政策的新内容，适应增值税管理的新要求，规避防范税收风险是当前“营改增”企业最为关心的迫切问题。</w:t>
      </w:r>
    </w:p>
    <w:p w:rsidR="00FB0779" w:rsidRDefault="00066B8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应广大企业主的需求，佛山市财务管理协会联合诚信税务师事务所邀请到参与我国“营改增”政策研究的权威税收专家辛教授莅临佛山举行《全面实施“营改增”的新政解析及税改风险应对策略》专题讲座。</w:t>
      </w:r>
    </w:p>
    <w:p w:rsidR="00FB0779" w:rsidRDefault="00066B80">
      <w:pPr>
        <w:spacing w:line="360" w:lineRule="auto"/>
        <w:ind w:firstLineChars="150" w:firstLine="4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诚邀阁下安排时间出席。具体事项通知如下：</w:t>
      </w:r>
    </w:p>
    <w:p w:rsidR="00FB0779" w:rsidRDefault="00066B80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【参会对象】</w:t>
      </w:r>
    </w:p>
    <w:p w:rsidR="00FB0779" w:rsidRDefault="00066B80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企业负责人、营运负责人、工程负责人、财务负责人、税务师事务所从业人员、会计师事务所从业人员及其他相关财税人员。</w:t>
      </w:r>
    </w:p>
    <w:p w:rsidR="00FB0779" w:rsidRDefault="00066B80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【精彩内容摘要】</w:t>
      </w:r>
    </w:p>
    <w:p w:rsidR="00FB0779" w:rsidRDefault="00066B80">
      <w:pPr>
        <w:pStyle w:val="1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“营改增”新政对新老项目的界定及过渡政策；</w:t>
      </w:r>
    </w:p>
    <w:p w:rsidR="00FB0779" w:rsidRDefault="00066B80">
      <w:pPr>
        <w:pStyle w:val="1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增值税纳税时点将如何规定？纳税地点如何规定？</w:t>
      </w:r>
    </w:p>
    <w:p w:rsidR="00FB0779" w:rsidRDefault="00066B80">
      <w:pPr>
        <w:pStyle w:val="1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土地成本、契税及政府配套相关费用、财务融资费用可否抵</w:t>
      </w:r>
      <w:r>
        <w:rPr>
          <w:rFonts w:hint="eastAsia"/>
          <w:sz w:val="28"/>
          <w:szCs w:val="28"/>
        </w:rPr>
        <w:t>扣，如何抵扣？</w:t>
      </w:r>
    </w:p>
    <w:p w:rsidR="00FB0779" w:rsidRDefault="00066B80">
      <w:pPr>
        <w:pStyle w:val="1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营改增后，原来的价内税变成了价外税，对土地增值税及企业所得税会产生哪些连带影响？</w:t>
      </w:r>
    </w:p>
    <w:p w:rsidR="00FB0779" w:rsidRDefault="00066B80">
      <w:pPr>
        <w:pStyle w:val="1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营改增后土地出让方式不同税收风险如何应对？</w:t>
      </w:r>
    </w:p>
    <w:p w:rsidR="00FB0779" w:rsidRDefault="00066B80">
      <w:pPr>
        <w:pStyle w:val="1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营改增后拆迁补偿方式的选择与风险应对。</w:t>
      </w:r>
    </w:p>
    <w:p w:rsidR="00FB0779" w:rsidRDefault="00066B80">
      <w:pPr>
        <w:pStyle w:val="1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营改增后房地产企业不动产投资的风险与应对。</w:t>
      </w:r>
    </w:p>
    <w:p w:rsidR="00FB0779" w:rsidRDefault="00066B80">
      <w:pPr>
        <w:pStyle w:val="1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“营改增”后，组织架构如何设置和应对？各项内控制度的修订以及工程造价、预结算、招投标、报价、采购计划、付款方式、合同签订等应注意的涉税事项。</w:t>
      </w:r>
    </w:p>
    <w:p w:rsidR="00FB0779" w:rsidRDefault="00066B80">
      <w:pPr>
        <w:pStyle w:val="1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相关发票如何开具？销项和进项税额如何准确核算？进项税额取得和风险如何把控？</w:t>
      </w:r>
    </w:p>
    <w:p w:rsidR="00FB0779" w:rsidRDefault="00066B80">
      <w:pPr>
        <w:pStyle w:val="1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劳务用工无法取得进项税发票如何应对与调整？</w:t>
      </w:r>
    </w:p>
    <w:p w:rsidR="00FB0779" w:rsidRDefault="00066B80">
      <w:pPr>
        <w:pStyle w:val="1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业务招待费等是否可抵扣进项税额？</w:t>
      </w:r>
    </w:p>
    <w:p w:rsidR="00FB0779" w:rsidRDefault="00066B80">
      <w:pPr>
        <w:pStyle w:val="1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工程承包与分包问题如何应对与调整？</w:t>
      </w:r>
    </w:p>
    <w:p w:rsidR="00FB0779" w:rsidRDefault="00066B80">
      <w:pPr>
        <w:pStyle w:val="1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“三角债”导致施工企业无法及时足额取得增值税发票如何应对与调整？</w:t>
      </w:r>
    </w:p>
    <w:p w:rsidR="00FB0779" w:rsidRDefault="00066B80">
      <w:pPr>
        <w:pStyle w:val="1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物业公司如何纳税？代扣水、电、气等可以从销售额中扣除？</w:t>
      </w:r>
    </w:p>
    <w:p w:rsidR="00FB0779" w:rsidRDefault="00066B80">
      <w:pPr>
        <w:pStyle w:val="1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酒店服务、商品外卖如何纳税</w:t>
      </w:r>
      <w:r>
        <w:rPr>
          <w:sz w:val="28"/>
          <w:szCs w:val="28"/>
        </w:rPr>
        <w:t>?</w:t>
      </w:r>
    </w:p>
    <w:p w:rsidR="00FB0779" w:rsidRDefault="00066B80">
      <w:pPr>
        <w:pStyle w:val="1"/>
        <w:numPr>
          <w:ilvl w:val="0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对于物业服务业这种劳动密集型企业，主要成本为人力成本，无法提供发票，不能抵扣进项税额，是否税负反而增加？有无优惠政策？是否在过渡期实行超税负返还？</w:t>
      </w:r>
    </w:p>
    <w:p w:rsidR="00FB0779" w:rsidRDefault="00FB0779">
      <w:pPr>
        <w:pStyle w:val="1"/>
        <w:spacing w:line="360" w:lineRule="auto"/>
        <w:ind w:left="420" w:firstLineChars="0" w:firstLine="0"/>
        <w:rPr>
          <w:sz w:val="28"/>
          <w:szCs w:val="28"/>
        </w:rPr>
      </w:pPr>
    </w:p>
    <w:p w:rsidR="00FB0779" w:rsidRDefault="00066B80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【主办单位】</w:t>
      </w:r>
      <w:r>
        <w:rPr>
          <w:rFonts w:hint="eastAsia"/>
          <w:sz w:val="28"/>
          <w:szCs w:val="28"/>
        </w:rPr>
        <w:t>佛山市诚信税务师事务所</w:t>
      </w:r>
      <w:r w:rsidR="00476675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佛山市财务管理协会</w:t>
      </w:r>
    </w:p>
    <w:p w:rsidR="00FB0779" w:rsidRDefault="00066B80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【承办单位】</w:t>
      </w:r>
      <w:r>
        <w:rPr>
          <w:rFonts w:hint="eastAsia"/>
          <w:sz w:val="28"/>
          <w:szCs w:val="28"/>
        </w:rPr>
        <w:t>佛山市诚信财经培训学校</w:t>
      </w:r>
    </w:p>
    <w:p w:rsidR="00FB0779" w:rsidRDefault="00066B80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【讲座时间】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日（星期六）</w:t>
      </w:r>
    </w:p>
    <w:p w:rsidR="00FB0779" w:rsidRDefault="00066B80">
      <w:pPr>
        <w:spacing w:line="360" w:lineRule="auto"/>
        <w:ind w:firstLineChars="550" w:firstLine="15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（上午：</w:t>
      </w:r>
      <w:r>
        <w:rPr>
          <w:sz w:val="28"/>
          <w:szCs w:val="28"/>
        </w:rPr>
        <w:t xml:space="preserve">8:30—11:30    </w:t>
      </w:r>
      <w:r>
        <w:rPr>
          <w:rFonts w:hint="eastAsia"/>
          <w:sz w:val="28"/>
          <w:szCs w:val="28"/>
        </w:rPr>
        <w:t>下午：</w:t>
      </w:r>
      <w:r>
        <w:rPr>
          <w:sz w:val="28"/>
          <w:szCs w:val="28"/>
        </w:rPr>
        <w:t>13:30—17:00</w:t>
      </w:r>
      <w:r>
        <w:rPr>
          <w:rFonts w:hint="eastAsia"/>
          <w:sz w:val="28"/>
          <w:szCs w:val="28"/>
        </w:rPr>
        <w:t>）</w:t>
      </w:r>
    </w:p>
    <w:p w:rsidR="00FB0779" w:rsidRDefault="00066B80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【讲座地点】</w:t>
      </w:r>
      <w:r>
        <w:rPr>
          <w:rFonts w:hint="eastAsia"/>
          <w:sz w:val="28"/>
          <w:szCs w:val="28"/>
        </w:rPr>
        <w:t>佛山皇冠假日酒店四楼万豪殿</w:t>
      </w:r>
    </w:p>
    <w:p w:rsidR="00FB0779" w:rsidRDefault="00066B80">
      <w:pPr>
        <w:spacing w:line="360" w:lineRule="auto"/>
        <w:ind w:firstLineChars="500" w:firstLine="14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（佛山市禅城区汾江中路</w:t>
      </w:r>
      <w:r>
        <w:rPr>
          <w:sz w:val="28"/>
          <w:szCs w:val="28"/>
        </w:rPr>
        <w:t>118</w:t>
      </w:r>
      <w:r>
        <w:rPr>
          <w:rFonts w:hint="eastAsia"/>
          <w:sz w:val="28"/>
          <w:szCs w:val="28"/>
        </w:rPr>
        <w:t>号）</w:t>
      </w:r>
    </w:p>
    <w:p w:rsidR="00FB0779" w:rsidRDefault="00066B80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【收费标准】</w:t>
      </w:r>
      <w:r>
        <w:rPr>
          <w:sz w:val="28"/>
          <w:szCs w:val="28"/>
        </w:rPr>
        <w:t>1980</w:t>
      </w:r>
      <w:r>
        <w:rPr>
          <w:rFonts w:hint="eastAsia"/>
          <w:sz w:val="28"/>
          <w:szCs w:val="28"/>
        </w:rPr>
        <w:t>元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人</w:t>
      </w:r>
    </w:p>
    <w:p w:rsidR="00FB0779" w:rsidRDefault="00066B80">
      <w:pPr>
        <w:spacing w:line="36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【专家介绍】</w:t>
      </w:r>
      <w:r>
        <w:rPr>
          <w:rFonts w:hint="eastAsia"/>
          <w:b/>
          <w:sz w:val="32"/>
          <w:szCs w:val="28"/>
        </w:rPr>
        <w:t>辛教授</w:t>
      </w:r>
    </w:p>
    <w:p w:rsidR="00FB0779" w:rsidRDefault="00066B80">
      <w:pPr>
        <w:pStyle w:val="1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国家税务总局扬州税务进修学院教授、教研部主任。北京国家会计学院、吉林大学客座教授，中国社会科学院研究生院导师、中国注册税务师协会后续教育委员会委员。</w:t>
      </w:r>
    </w:p>
    <w:p w:rsidR="00FB0779" w:rsidRDefault="00066B80">
      <w:pPr>
        <w:pStyle w:val="1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参与国家税务总局“营改增”研究，撰有《营改增税收政策与案例分析》、《企业所得税疑难问题解析》、《企业所得税汇算清缴指南》等十几部专著，受到广大税务干部、财税人员的广泛好评。</w:t>
      </w:r>
    </w:p>
    <w:p w:rsidR="00FB0779" w:rsidRDefault="00066B80">
      <w:pPr>
        <w:widowControl/>
        <w:jc w:val="left"/>
        <w:rPr>
          <w:b/>
          <w:w w:val="90"/>
          <w:sz w:val="36"/>
          <w:szCs w:val="36"/>
        </w:rPr>
      </w:pPr>
      <w:r>
        <w:rPr>
          <w:b/>
          <w:w w:val="90"/>
          <w:sz w:val="36"/>
          <w:szCs w:val="36"/>
        </w:rPr>
        <w:br w:type="page"/>
      </w:r>
    </w:p>
    <w:p w:rsidR="00FB0779" w:rsidRDefault="00066B80">
      <w:pPr>
        <w:widowControl/>
        <w:shd w:val="clear" w:color="auto" w:fill="FFFFFF"/>
        <w:snapToGrid w:val="0"/>
        <w:spacing w:before="300" w:after="150"/>
        <w:jc w:val="center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w w:val="90"/>
          <w:sz w:val="36"/>
          <w:szCs w:val="36"/>
        </w:rPr>
        <w:t>《</w:t>
      </w:r>
      <w:r>
        <w:rPr>
          <w:rFonts w:hint="eastAsia"/>
          <w:b/>
          <w:bCs/>
          <w:sz w:val="32"/>
          <w:szCs w:val="32"/>
        </w:rPr>
        <w:t>全面实施“营改增”新政解析及税改风险应对策略</w:t>
      </w:r>
      <w:r>
        <w:rPr>
          <w:rFonts w:hint="eastAsia"/>
          <w:b/>
          <w:w w:val="90"/>
          <w:sz w:val="36"/>
          <w:szCs w:val="36"/>
        </w:rPr>
        <w:t>》</w:t>
      </w:r>
    </w:p>
    <w:p w:rsidR="00FB0779" w:rsidRDefault="00066B80">
      <w:pPr>
        <w:snapToGrid w:val="0"/>
        <w:spacing w:line="360" w:lineRule="auto"/>
        <w:ind w:left="482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报名回执</w:t>
      </w:r>
    </w:p>
    <w:p w:rsidR="00FB0779" w:rsidRDefault="00FB0779">
      <w:pPr>
        <w:widowControl/>
        <w:snapToGrid w:val="0"/>
        <w:ind w:left="482"/>
        <w:jc w:val="left"/>
        <w:rPr>
          <w:b/>
          <w:sz w:val="28"/>
          <w:szCs w:val="24"/>
        </w:rPr>
      </w:pPr>
    </w:p>
    <w:tbl>
      <w:tblPr>
        <w:tblW w:w="9378" w:type="dxa"/>
        <w:tblInd w:w="-459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4A0"/>
      </w:tblPr>
      <w:tblGrid>
        <w:gridCol w:w="1623"/>
        <w:gridCol w:w="1442"/>
        <w:gridCol w:w="1622"/>
        <w:gridCol w:w="1802"/>
        <w:gridCol w:w="2889"/>
      </w:tblGrid>
      <w:tr w:rsidR="00FB0779">
        <w:trPr>
          <w:trHeight w:val="664"/>
        </w:trPr>
        <w:tc>
          <w:tcPr>
            <w:tcW w:w="4687" w:type="dxa"/>
            <w:gridSpan w:val="3"/>
            <w:tcBorders>
              <w:right w:val="single" w:sz="4" w:space="0" w:color="auto"/>
            </w:tcBorders>
            <w:vAlign w:val="center"/>
          </w:tcPr>
          <w:p w:rsidR="00FB0779" w:rsidRDefault="00066B80">
            <w:pPr>
              <w:snapToGrid w:val="0"/>
              <w:rPr>
                <w:rFonts w:ascii="黑体" w:eastAsia="黑体"/>
                <w:sz w:val="28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企业</w:t>
            </w:r>
            <w:r>
              <w:rPr>
                <w:rFonts w:ascii="黑体" w:eastAsia="黑体"/>
                <w:sz w:val="28"/>
                <w:szCs w:val="24"/>
              </w:rPr>
              <w:t>/</w:t>
            </w:r>
            <w:r>
              <w:rPr>
                <w:rFonts w:ascii="黑体" w:eastAsia="黑体" w:hint="eastAsia"/>
                <w:sz w:val="28"/>
                <w:szCs w:val="24"/>
              </w:rPr>
              <w:t>机构名称</w:t>
            </w:r>
            <w:r>
              <w:rPr>
                <w:rFonts w:ascii="宋体" w:hAnsi="宋体" w:hint="eastAsia"/>
                <w:sz w:val="24"/>
                <w:szCs w:val="24"/>
              </w:rPr>
              <w:t>（请盖公章）</w:t>
            </w:r>
            <w:r>
              <w:rPr>
                <w:rFonts w:ascii="黑体" w:eastAsia="黑体" w:hint="eastAsia"/>
                <w:sz w:val="28"/>
                <w:szCs w:val="24"/>
              </w:rPr>
              <w:t>：</w:t>
            </w:r>
          </w:p>
          <w:p w:rsidR="00FB0779" w:rsidRDefault="00FB0779">
            <w:pPr>
              <w:snapToGrid w:val="0"/>
              <w:rPr>
                <w:rFonts w:ascii="黑体" w:eastAsia="黑体"/>
                <w:sz w:val="28"/>
                <w:szCs w:val="24"/>
              </w:rPr>
            </w:pPr>
          </w:p>
        </w:tc>
        <w:tc>
          <w:tcPr>
            <w:tcW w:w="4691" w:type="dxa"/>
            <w:gridSpan w:val="2"/>
            <w:tcBorders>
              <w:left w:val="single" w:sz="4" w:space="0" w:color="auto"/>
            </w:tcBorders>
          </w:tcPr>
          <w:p w:rsidR="00FB0779" w:rsidRDefault="00066B80">
            <w:pPr>
              <w:snapToGrid w:val="0"/>
              <w:rPr>
                <w:rFonts w:ascii="黑体" w:eastAsia="黑体"/>
                <w:sz w:val="28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企业</w:t>
            </w:r>
            <w:r>
              <w:rPr>
                <w:rFonts w:ascii="黑体" w:eastAsia="黑体"/>
                <w:sz w:val="28"/>
                <w:szCs w:val="24"/>
              </w:rPr>
              <w:t>/</w:t>
            </w:r>
            <w:r>
              <w:rPr>
                <w:rFonts w:ascii="黑体" w:eastAsia="黑体" w:hint="eastAsia"/>
                <w:sz w:val="28"/>
                <w:szCs w:val="24"/>
              </w:rPr>
              <w:t>机构地址：</w:t>
            </w:r>
          </w:p>
        </w:tc>
      </w:tr>
      <w:tr w:rsidR="00FB0779">
        <w:trPr>
          <w:trHeight w:val="404"/>
        </w:trPr>
        <w:tc>
          <w:tcPr>
            <w:tcW w:w="4687" w:type="dxa"/>
            <w:gridSpan w:val="3"/>
            <w:vAlign w:val="center"/>
          </w:tcPr>
          <w:p w:rsidR="00FB0779" w:rsidRDefault="00066B80">
            <w:pPr>
              <w:snapToGrid w:val="0"/>
              <w:rPr>
                <w:rFonts w:ascii="黑体" w:eastAsia="黑体"/>
                <w:sz w:val="28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联系人姓名：</w:t>
            </w:r>
          </w:p>
        </w:tc>
        <w:tc>
          <w:tcPr>
            <w:tcW w:w="4691" w:type="dxa"/>
            <w:gridSpan w:val="2"/>
            <w:vAlign w:val="center"/>
          </w:tcPr>
          <w:p w:rsidR="00FB0779" w:rsidRDefault="00066B80">
            <w:pPr>
              <w:snapToGrid w:val="0"/>
              <w:rPr>
                <w:rFonts w:ascii="黑体" w:eastAsia="黑体"/>
                <w:sz w:val="28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部门：</w:t>
            </w:r>
          </w:p>
        </w:tc>
      </w:tr>
      <w:tr w:rsidR="00FB0779">
        <w:trPr>
          <w:trHeight w:val="412"/>
        </w:trPr>
        <w:tc>
          <w:tcPr>
            <w:tcW w:w="4687" w:type="dxa"/>
            <w:gridSpan w:val="3"/>
            <w:tcBorders>
              <w:right w:val="single" w:sz="4" w:space="0" w:color="auto"/>
            </w:tcBorders>
            <w:vAlign w:val="center"/>
          </w:tcPr>
          <w:p w:rsidR="00FB0779" w:rsidRDefault="00066B80">
            <w:pPr>
              <w:widowControl/>
              <w:snapToGrid w:val="0"/>
              <w:jc w:val="left"/>
              <w:rPr>
                <w:rFonts w:ascii="黑体" w:eastAsia="黑体" w:hAnsi="宋体" w:cs="宋体"/>
                <w:sz w:val="28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电话：</w:t>
            </w:r>
          </w:p>
        </w:tc>
        <w:tc>
          <w:tcPr>
            <w:tcW w:w="4691" w:type="dxa"/>
            <w:gridSpan w:val="2"/>
            <w:tcBorders>
              <w:left w:val="single" w:sz="4" w:space="0" w:color="auto"/>
            </w:tcBorders>
            <w:vAlign w:val="center"/>
          </w:tcPr>
          <w:p w:rsidR="00FB0779" w:rsidRDefault="00066B80">
            <w:pPr>
              <w:snapToGrid w:val="0"/>
              <w:rPr>
                <w:rFonts w:ascii="黑体" w:eastAsia="黑体" w:hAnsi="宋体" w:cs="宋体"/>
                <w:sz w:val="28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邮编：</w:t>
            </w:r>
          </w:p>
        </w:tc>
      </w:tr>
      <w:tr w:rsidR="00FB0779">
        <w:trPr>
          <w:trHeight w:val="436"/>
        </w:trPr>
        <w:tc>
          <w:tcPr>
            <w:tcW w:w="9378" w:type="dxa"/>
            <w:gridSpan w:val="5"/>
            <w:shd w:val="clear" w:color="auto" w:fill="FFFFFF"/>
            <w:vAlign w:val="center"/>
          </w:tcPr>
          <w:p w:rsidR="00FB0779" w:rsidRDefault="00066B80">
            <w:pPr>
              <w:snapToGrid w:val="0"/>
              <w:rPr>
                <w:sz w:val="22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参会人员资料</w:t>
            </w:r>
          </w:p>
        </w:tc>
      </w:tr>
      <w:tr w:rsidR="00FB0779">
        <w:trPr>
          <w:trHeight w:val="446"/>
        </w:trPr>
        <w:tc>
          <w:tcPr>
            <w:tcW w:w="1623" w:type="dxa"/>
            <w:vAlign w:val="center"/>
          </w:tcPr>
          <w:p w:rsidR="00FB0779" w:rsidRDefault="00066B80">
            <w:pPr>
              <w:snapToGrid w:val="0"/>
              <w:ind w:firstLine="420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442" w:type="dxa"/>
            <w:vAlign w:val="center"/>
          </w:tcPr>
          <w:p w:rsidR="00FB0779" w:rsidRDefault="00066B80">
            <w:pPr>
              <w:snapToGrid w:val="0"/>
              <w:ind w:firstLineChars="150" w:firstLine="330"/>
              <w:rPr>
                <w:rFonts w:ascii="宋体" w:cs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职务</w:t>
            </w:r>
          </w:p>
        </w:tc>
        <w:tc>
          <w:tcPr>
            <w:tcW w:w="1622" w:type="dxa"/>
            <w:vAlign w:val="center"/>
          </w:tcPr>
          <w:p w:rsidR="00FB0779" w:rsidRDefault="00066B80">
            <w:pPr>
              <w:snapToGrid w:val="0"/>
              <w:ind w:firstLineChars="200" w:firstLine="440"/>
              <w:rPr>
                <w:rFonts w:ascii="宋体" w:cs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电话</w:t>
            </w:r>
          </w:p>
        </w:tc>
        <w:tc>
          <w:tcPr>
            <w:tcW w:w="1802" w:type="dxa"/>
            <w:vAlign w:val="center"/>
          </w:tcPr>
          <w:p w:rsidR="00FB0779" w:rsidRDefault="00066B80">
            <w:pPr>
              <w:snapToGrid w:val="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手机</w:t>
            </w:r>
          </w:p>
        </w:tc>
        <w:tc>
          <w:tcPr>
            <w:tcW w:w="2889" w:type="dxa"/>
            <w:vAlign w:val="center"/>
          </w:tcPr>
          <w:p w:rsidR="00FB0779" w:rsidRDefault="00066B80">
            <w:pPr>
              <w:snapToGrid w:val="0"/>
              <w:jc w:val="center"/>
              <w:rPr>
                <w:rFonts w:ascii="Arial" w:hAnsi="Arial"/>
                <w:bCs/>
                <w:sz w:val="22"/>
              </w:rPr>
            </w:pPr>
            <w:r>
              <w:rPr>
                <w:rFonts w:ascii="Arial" w:hAnsi="Arial"/>
                <w:bCs/>
                <w:sz w:val="22"/>
              </w:rPr>
              <w:t>E-mail</w:t>
            </w:r>
          </w:p>
        </w:tc>
      </w:tr>
      <w:tr w:rsidR="00FB0779">
        <w:trPr>
          <w:trHeight w:val="446"/>
        </w:trPr>
        <w:tc>
          <w:tcPr>
            <w:tcW w:w="1623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sz w:val="28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sz w:val="28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sz w:val="28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sz w:val="28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bCs/>
                <w:sz w:val="28"/>
                <w:szCs w:val="24"/>
              </w:rPr>
            </w:pPr>
          </w:p>
        </w:tc>
      </w:tr>
      <w:tr w:rsidR="00FB0779">
        <w:trPr>
          <w:trHeight w:val="446"/>
        </w:trPr>
        <w:tc>
          <w:tcPr>
            <w:tcW w:w="1623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sz w:val="28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sz w:val="28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sz w:val="28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sz w:val="28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bCs/>
                <w:sz w:val="28"/>
                <w:szCs w:val="24"/>
              </w:rPr>
            </w:pPr>
          </w:p>
        </w:tc>
      </w:tr>
      <w:tr w:rsidR="00FB0779">
        <w:trPr>
          <w:trHeight w:val="446"/>
        </w:trPr>
        <w:tc>
          <w:tcPr>
            <w:tcW w:w="1623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sz w:val="28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sz w:val="28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sz w:val="28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sz w:val="28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bCs/>
                <w:sz w:val="28"/>
                <w:szCs w:val="24"/>
              </w:rPr>
            </w:pPr>
          </w:p>
        </w:tc>
      </w:tr>
      <w:tr w:rsidR="00FB0779">
        <w:trPr>
          <w:trHeight w:val="446"/>
        </w:trPr>
        <w:tc>
          <w:tcPr>
            <w:tcW w:w="1623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sz w:val="28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sz w:val="28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sz w:val="28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sz w:val="28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FB0779" w:rsidRDefault="00FB0779">
            <w:pPr>
              <w:snapToGrid w:val="0"/>
              <w:ind w:firstLine="480"/>
              <w:rPr>
                <w:rFonts w:ascii="黑体" w:eastAsia="黑体" w:hAnsi="宋体" w:cs="宋体"/>
                <w:bCs/>
                <w:sz w:val="28"/>
                <w:szCs w:val="24"/>
              </w:rPr>
            </w:pPr>
          </w:p>
        </w:tc>
      </w:tr>
      <w:tr w:rsidR="00FB0779">
        <w:trPr>
          <w:trHeight w:val="1209"/>
        </w:trPr>
        <w:tc>
          <w:tcPr>
            <w:tcW w:w="9378" w:type="dxa"/>
            <w:gridSpan w:val="5"/>
            <w:vAlign w:val="center"/>
          </w:tcPr>
          <w:p w:rsidR="00FB0779" w:rsidRDefault="00066B80">
            <w:pPr>
              <w:snapToGrid w:val="0"/>
              <w:spacing w:line="440" w:lineRule="exact"/>
              <w:rPr>
                <w:rFonts w:ascii="黑体" w:eastAsia="黑体"/>
                <w:sz w:val="11"/>
                <w:szCs w:val="11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付款方式：</w:t>
            </w:r>
            <w:r>
              <w:rPr>
                <w:rFonts w:ascii="宋体" w:hAnsi="宋体" w:hint="eastAsia"/>
                <w:sz w:val="22"/>
              </w:rPr>
              <w:t>□银行汇款□现金□支票</w:t>
            </w:r>
            <w:r>
              <w:rPr>
                <w:rFonts w:ascii="黑体" w:eastAsia="黑体" w:hint="eastAsia"/>
                <w:sz w:val="28"/>
                <w:szCs w:val="24"/>
              </w:rPr>
              <w:t>付款金额：</w:t>
            </w:r>
            <w:r>
              <w:rPr>
                <w:rFonts w:ascii="宋体" w:hAnsi="宋体" w:hint="eastAsia"/>
                <w:sz w:val="22"/>
              </w:rPr>
              <w:t>元</w:t>
            </w:r>
          </w:p>
          <w:p w:rsidR="00FB0779" w:rsidRDefault="00066B80">
            <w:pPr>
              <w:snapToGrid w:val="0"/>
              <w:spacing w:line="440" w:lineRule="exact"/>
              <w:jc w:val="left"/>
              <w:rPr>
                <w:rFonts w:ascii="宋体"/>
                <w:sz w:val="22"/>
                <w:szCs w:val="24"/>
                <w:u w:val="single"/>
              </w:rPr>
            </w:pPr>
            <w:r>
              <w:rPr>
                <w:rFonts w:ascii="宋体" w:hAnsi="宋体" w:hint="eastAsia"/>
                <w:sz w:val="22"/>
                <w:szCs w:val="24"/>
              </w:rPr>
              <w:t>注：发票抬头</w:t>
            </w:r>
            <w:r>
              <w:rPr>
                <w:rFonts w:ascii="宋体" w:hAnsi="宋体"/>
                <w:sz w:val="22"/>
                <w:szCs w:val="24"/>
              </w:rPr>
              <w:t>/</w:t>
            </w:r>
            <w:r>
              <w:rPr>
                <w:rFonts w:ascii="宋体" w:hAnsi="宋体" w:hint="eastAsia"/>
                <w:sz w:val="22"/>
                <w:szCs w:val="24"/>
              </w:rPr>
              <w:t>项目：</w:t>
            </w:r>
          </w:p>
        </w:tc>
      </w:tr>
      <w:tr w:rsidR="00FB0779">
        <w:trPr>
          <w:trHeight w:val="457"/>
        </w:trPr>
        <w:tc>
          <w:tcPr>
            <w:tcW w:w="9378" w:type="dxa"/>
            <w:gridSpan w:val="5"/>
            <w:shd w:val="clear" w:color="auto" w:fill="FFFFFF"/>
            <w:vAlign w:val="bottom"/>
          </w:tcPr>
          <w:p w:rsidR="00FB0779" w:rsidRDefault="00066B80">
            <w:pPr>
              <w:adjustRightInd w:val="0"/>
              <w:snapToGrid w:val="0"/>
              <w:rPr>
                <w:rFonts w:ascii="宋体"/>
                <w:b/>
                <w:kern w:val="13"/>
                <w:sz w:val="28"/>
                <w:szCs w:val="24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t>报名热线：</w:t>
            </w:r>
            <w:r>
              <w:rPr>
                <w:rFonts w:ascii="黑体" w:eastAsia="黑体"/>
                <w:sz w:val="28"/>
                <w:szCs w:val="24"/>
              </w:rPr>
              <w:t>8834</w:t>
            </w:r>
            <w:r>
              <w:rPr>
                <w:rFonts w:ascii="黑体" w:eastAsia="黑体" w:hint="eastAsia"/>
                <w:sz w:val="28"/>
                <w:szCs w:val="24"/>
              </w:rPr>
              <w:t>2568</w:t>
            </w:r>
            <w:r>
              <w:rPr>
                <w:rFonts w:ascii="黑体" w:eastAsia="黑体" w:hAnsi="宋体" w:hint="eastAsia"/>
                <w:sz w:val="28"/>
                <w:szCs w:val="24"/>
              </w:rPr>
              <w:t>电话</w:t>
            </w:r>
            <w:r>
              <w:rPr>
                <w:rFonts w:ascii="黑体" w:eastAsia="黑体" w:hAnsi="宋体" w:hint="eastAsia"/>
                <w:b/>
                <w:sz w:val="28"/>
                <w:szCs w:val="24"/>
              </w:rPr>
              <w:t>：</w:t>
            </w:r>
            <w:r>
              <w:rPr>
                <w:rFonts w:ascii="黑体" w:eastAsia="黑体" w:hAnsi="宋体"/>
                <w:sz w:val="28"/>
                <w:szCs w:val="24"/>
              </w:rPr>
              <w:t>8</w:t>
            </w:r>
            <w:r>
              <w:rPr>
                <w:rFonts w:ascii="黑体" w:eastAsia="黑体" w:hAnsi="宋体" w:hint="eastAsia"/>
                <w:sz w:val="28"/>
                <w:szCs w:val="24"/>
              </w:rPr>
              <w:t>3361078</w:t>
            </w:r>
            <w:r>
              <w:rPr>
                <w:rFonts w:ascii="黑体" w:eastAsia="黑体" w:hAnsi="宋体" w:hint="eastAsia"/>
                <w:sz w:val="28"/>
                <w:szCs w:val="24"/>
              </w:rPr>
              <w:t>传真</w:t>
            </w:r>
            <w:r>
              <w:rPr>
                <w:rFonts w:ascii="黑体" w:eastAsia="黑体" w:hAnsi="宋体" w:hint="eastAsia"/>
                <w:b/>
                <w:sz w:val="28"/>
                <w:szCs w:val="24"/>
              </w:rPr>
              <w:t>：</w:t>
            </w:r>
            <w:r>
              <w:rPr>
                <w:sz w:val="32"/>
                <w:szCs w:val="32"/>
              </w:rPr>
              <w:t>883425</w:t>
            </w:r>
            <w:r>
              <w:rPr>
                <w:rFonts w:hint="eastAsia"/>
                <w:sz w:val="32"/>
                <w:szCs w:val="32"/>
              </w:rPr>
              <w:t>58</w:t>
            </w:r>
          </w:p>
        </w:tc>
      </w:tr>
    </w:tbl>
    <w:p w:rsidR="00FB0779" w:rsidRDefault="00066B80">
      <w:pPr>
        <w:snapToGrid w:val="0"/>
        <w:ind w:leftChars="-269" w:left="54" w:rightChars="-472" w:right="-991" w:hangingChars="258" w:hanging="619"/>
        <w:rPr>
          <w:rFonts w:ascii="Arial" w:eastAsia="黑体" w:hAnsi="Arial"/>
          <w:spacing w:val="-6"/>
          <w:sz w:val="22"/>
        </w:rPr>
      </w:pPr>
      <w:r>
        <w:rPr>
          <w:rFonts w:ascii="Arial" w:eastAsia="黑体" w:hAnsi="Arial" w:hint="eastAsia"/>
          <w:sz w:val="24"/>
          <w:szCs w:val="24"/>
        </w:rPr>
        <w:t>【温馨提示】</w:t>
      </w:r>
      <w:r>
        <w:rPr>
          <w:rFonts w:ascii="Arial" w:eastAsia="黑体" w:hAnsi="Arial" w:hint="eastAsia"/>
          <w:spacing w:val="-6"/>
          <w:sz w:val="22"/>
        </w:rPr>
        <w:t>由于名额有限，请参会者务必尽早将报名表发送至主办方，以便于主办方更高效组织会务工作。</w:t>
      </w:r>
    </w:p>
    <w:p w:rsidR="00FB0779" w:rsidRDefault="00066B80" w:rsidP="00476675">
      <w:pPr>
        <w:snapToGrid w:val="0"/>
        <w:ind w:leftChars="-269" w:left="-28" w:rightChars="-472" w:right="-991" w:hangingChars="258" w:hanging="537"/>
        <w:rPr>
          <w:rFonts w:ascii="Arial" w:eastAsia="黑体" w:hAnsi="Arial"/>
          <w:spacing w:val="-6"/>
          <w:sz w:val="22"/>
        </w:rPr>
      </w:pPr>
      <w:bookmarkStart w:id="0" w:name="_GoBack"/>
      <w:bookmarkEnd w:id="0"/>
      <w:r>
        <w:rPr>
          <w:rFonts w:ascii="Arial" w:eastAsia="黑体" w:hAnsi="Arial" w:hint="eastAsia"/>
          <w:spacing w:val="-6"/>
          <w:sz w:val="22"/>
        </w:rPr>
        <w:t>《全面实施“营改增”的新政解析及税改风险应对策略》专题讲座，</w:t>
      </w:r>
      <w:r>
        <w:rPr>
          <w:rFonts w:ascii="Arial" w:eastAsia="黑体" w:hAnsi="Arial" w:hint="eastAsia"/>
          <w:spacing w:val="-6"/>
          <w:sz w:val="22"/>
        </w:rPr>
        <w:t>4</w:t>
      </w:r>
      <w:r>
        <w:rPr>
          <w:rFonts w:ascii="Arial" w:eastAsia="黑体" w:hAnsi="Arial" w:hint="eastAsia"/>
          <w:spacing w:val="-6"/>
          <w:sz w:val="22"/>
        </w:rPr>
        <w:t>月</w:t>
      </w:r>
      <w:r>
        <w:rPr>
          <w:rFonts w:ascii="Arial" w:eastAsia="黑体" w:hAnsi="Arial" w:hint="eastAsia"/>
          <w:spacing w:val="-6"/>
          <w:sz w:val="22"/>
        </w:rPr>
        <w:t>5</w:t>
      </w:r>
      <w:r>
        <w:rPr>
          <w:rFonts w:ascii="Arial" w:eastAsia="黑体" w:hAnsi="Arial" w:hint="eastAsia"/>
          <w:spacing w:val="-6"/>
          <w:sz w:val="22"/>
        </w:rPr>
        <w:t>日前购票</w:t>
      </w:r>
      <w:r>
        <w:rPr>
          <w:rFonts w:ascii="Arial" w:eastAsia="黑体" w:hAnsi="Arial" w:hint="eastAsia"/>
          <w:spacing w:val="-6"/>
          <w:sz w:val="22"/>
        </w:rPr>
        <w:t>7.5</w:t>
      </w:r>
      <w:r>
        <w:rPr>
          <w:rFonts w:ascii="Arial" w:eastAsia="黑体" w:hAnsi="Arial" w:hint="eastAsia"/>
          <w:spacing w:val="-6"/>
          <w:sz w:val="22"/>
        </w:rPr>
        <w:t>折（</w:t>
      </w:r>
      <w:r>
        <w:rPr>
          <w:rFonts w:ascii="Arial" w:eastAsia="黑体" w:hAnsi="Arial" w:hint="eastAsia"/>
          <w:spacing w:val="-6"/>
          <w:sz w:val="22"/>
        </w:rPr>
        <w:t>1485</w:t>
      </w:r>
      <w:r>
        <w:rPr>
          <w:rFonts w:ascii="Arial" w:eastAsia="黑体" w:hAnsi="Arial" w:hint="eastAsia"/>
          <w:spacing w:val="-6"/>
          <w:sz w:val="22"/>
        </w:rPr>
        <w:t>元</w:t>
      </w:r>
      <w:r>
        <w:rPr>
          <w:rFonts w:ascii="Arial" w:eastAsia="黑体" w:hAnsi="Arial" w:hint="eastAsia"/>
          <w:spacing w:val="-6"/>
          <w:sz w:val="22"/>
        </w:rPr>
        <w:t>/</w:t>
      </w:r>
      <w:r>
        <w:rPr>
          <w:rFonts w:ascii="Arial" w:eastAsia="黑体" w:hAnsi="Arial" w:hint="eastAsia"/>
          <w:spacing w:val="-6"/>
          <w:sz w:val="22"/>
        </w:rPr>
        <w:t>票），</w:t>
      </w:r>
      <w:r>
        <w:rPr>
          <w:rFonts w:ascii="Arial" w:eastAsia="黑体" w:hAnsi="Arial" w:hint="eastAsia"/>
          <w:spacing w:val="-6"/>
          <w:sz w:val="22"/>
        </w:rPr>
        <w:t>4</w:t>
      </w:r>
      <w:r>
        <w:rPr>
          <w:rFonts w:ascii="Arial" w:eastAsia="黑体" w:hAnsi="Arial" w:hint="eastAsia"/>
          <w:spacing w:val="-6"/>
          <w:sz w:val="22"/>
        </w:rPr>
        <w:t>月</w:t>
      </w:r>
      <w:r>
        <w:rPr>
          <w:rFonts w:ascii="Arial" w:eastAsia="黑体" w:hAnsi="Arial" w:hint="eastAsia"/>
          <w:spacing w:val="-6"/>
          <w:sz w:val="22"/>
        </w:rPr>
        <w:t>12</w:t>
      </w:r>
      <w:r>
        <w:rPr>
          <w:rFonts w:ascii="Arial" w:eastAsia="黑体" w:hAnsi="Arial" w:hint="eastAsia"/>
          <w:spacing w:val="-6"/>
          <w:sz w:val="22"/>
        </w:rPr>
        <w:t>日前购票</w:t>
      </w:r>
      <w:r>
        <w:rPr>
          <w:rFonts w:ascii="Arial" w:eastAsia="黑体" w:hAnsi="Arial" w:hint="eastAsia"/>
          <w:spacing w:val="-6"/>
          <w:sz w:val="22"/>
        </w:rPr>
        <w:t>9</w:t>
      </w:r>
      <w:r>
        <w:rPr>
          <w:rFonts w:ascii="Arial" w:eastAsia="黑体" w:hAnsi="Arial" w:hint="eastAsia"/>
          <w:spacing w:val="-6"/>
          <w:sz w:val="22"/>
        </w:rPr>
        <w:t>折（</w:t>
      </w:r>
      <w:r>
        <w:rPr>
          <w:rFonts w:ascii="Arial" w:eastAsia="黑体" w:hAnsi="Arial" w:hint="eastAsia"/>
          <w:spacing w:val="-6"/>
          <w:sz w:val="22"/>
        </w:rPr>
        <w:t>1782</w:t>
      </w:r>
      <w:r>
        <w:rPr>
          <w:rFonts w:ascii="Arial" w:eastAsia="黑体" w:hAnsi="Arial" w:hint="eastAsia"/>
          <w:spacing w:val="-6"/>
          <w:sz w:val="22"/>
        </w:rPr>
        <w:t>元</w:t>
      </w:r>
      <w:r>
        <w:rPr>
          <w:rFonts w:ascii="Arial" w:eastAsia="黑体" w:hAnsi="Arial" w:hint="eastAsia"/>
          <w:spacing w:val="-6"/>
          <w:sz w:val="22"/>
        </w:rPr>
        <w:t>/</w:t>
      </w:r>
      <w:r>
        <w:rPr>
          <w:rFonts w:ascii="Arial" w:eastAsia="黑体" w:hAnsi="Arial" w:hint="eastAsia"/>
          <w:spacing w:val="-6"/>
          <w:sz w:val="22"/>
        </w:rPr>
        <w:t>票），</w:t>
      </w:r>
      <w:r>
        <w:rPr>
          <w:rFonts w:ascii="Arial" w:eastAsia="黑体" w:hAnsi="Arial" w:hint="eastAsia"/>
          <w:spacing w:val="-6"/>
          <w:sz w:val="22"/>
        </w:rPr>
        <w:t>4</w:t>
      </w:r>
      <w:r>
        <w:rPr>
          <w:rFonts w:ascii="Arial" w:eastAsia="黑体" w:hAnsi="Arial" w:hint="eastAsia"/>
          <w:spacing w:val="-6"/>
          <w:sz w:val="22"/>
        </w:rPr>
        <w:t>月</w:t>
      </w:r>
      <w:r>
        <w:rPr>
          <w:rFonts w:ascii="Arial" w:eastAsia="黑体" w:hAnsi="Arial" w:hint="eastAsia"/>
          <w:spacing w:val="-6"/>
          <w:sz w:val="22"/>
        </w:rPr>
        <w:t>12</w:t>
      </w:r>
      <w:r>
        <w:rPr>
          <w:rFonts w:ascii="Arial" w:eastAsia="黑体" w:hAnsi="Arial" w:hint="eastAsia"/>
          <w:spacing w:val="-6"/>
          <w:sz w:val="22"/>
        </w:rPr>
        <w:t>日之后全价。购票以收到钱为准。敬请各位知照，谢谢！！</w:t>
      </w:r>
    </w:p>
    <w:p w:rsidR="00FB0779" w:rsidRDefault="00FB0779">
      <w:pPr>
        <w:rPr>
          <w:sz w:val="32"/>
          <w:szCs w:val="32"/>
        </w:rPr>
      </w:pPr>
    </w:p>
    <w:sectPr w:rsidR="00FB0779" w:rsidSect="00FB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B80" w:rsidRDefault="00066B80" w:rsidP="00476675">
      <w:r>
        <w:separator/>
      </w:r>
    </w:p>
  </w:endnote>
  <w:endnote w:type="continuationSeparator" w:id="1">
    <w:p w:rsidR="00066B80" w:rsidRDefault="00066B80" w:rsidP="00476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B80" w:rsidRDefault="00066B80" w:rsidP="00476675">
      <w:r>
        <w:separator/>
      </w:r>
    </w:p>
  </w:footnote>
  <w:footnote w:type="continuationSeparator" w:id="1">
    <w:p w:rsidR="00066B80" w:rsidRDefault="00066B80" w:rsidP="00476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28BD"/>
    <w:multiLevelType w:val="multilevel"/>
    <w:tmpl w:val="322D28BD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4451B7F"/>
    <w:multiLevelType w:val="multilevel"/>
    <w:tmpl w:val="54451B7F"/>
    <w:lvl w:ilvl="0">
      <w:numFmt w:val="bullet"/>
      <w:lvlText w:val="※"/>
      <w:lvlJc w:val="left"/>
      <w:pPr>
        <w:ind w:left="920" w:hanging="360"/>
      </w:pPr>
      <w:rPr>
        <w:rFonts w:ascii="宋体" w:eastAsia="宋体" w:hAnsi="宋体" w:hint="eastAsia"/>
        <w:b/>
      </w:rPr>
    </w:lvl>
    <w:lvl w:ilvl="1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D05"/>
    <w:rsid w:val="000131A7"/>
    <w:rsid w:val="0004728C"/>
    <w:rsid w:val="0005718F"/>
    <w:rsid w:val="00066B80"/>
    <w:rsid w:val="00083730"/>
    <w:rsid w:val="00090A15"/>
    <w:rsid w:val="0009177E"/>
    <w:rsid w:val="000A21FB"/>
    <w:rsid w:val="000E310E"/>
    <w:rsid w:val="000E6958"/>
    <w:rsid w:val="001002D5"/>
    <w:rsid w:val="001058E0"/>
    <w:rsid w:val="0011609D"/>
    <w:rsid w:val="001606D8"/>
    <w:rsid w:val="00191A09"/>
    <w:rsid w:val="001B0114"/>
    <w:rsid w:val="001D1515"/>
    <w:rsid w:val="00201EF9"/>
    <w:rsid w:val="00292975"/>
    <w:rsid w:val="002B3A2E"/>
    <w:rsid w:val="002F6F92"/>
    <w:rsid w:val="003060E3"/>
    <w:rsid w:val="00327B99"/>
    <w:rsid w:val="003555D1"/>
    <w:rsid w:val="003A573E"/>
    <w:rsid w:val="00401322"/>
    <w:rsid w:val="00415FDC"/>
    <w:rsid w:val="0042213B"/>
    <w:rsid w:val="004600F1"/>
    <w:rsid w:val="00461231"/>
    <w:rsid w:val="00465B2B"/>
    <w:rsid w:val="00476675"/>
    <w:rsid w:val="00480386"/>
    <w:rsid w:val="004D3D05"/>
    <w:rsid w:val="004E263C"/>
    <w:rsid w:val="00540231"/>
    <w:rsid w:val="0058083F"/>
    <w:rsid w:val="0058187D"/>
    <w:rsid w:val="005B3F0D"/>
    <w:rsid w:val="005D6924"/>
    <w:rsid w:val="006204B7"/>
    <w:rsid w:val="00667079"/>
    <w:rsid w:val="006D3983"/>
    <w:rsid w:val="00705445"/>
    <w:rsid w:val="00711B0E"/>
    <w:rsid w:val="007248DA"/>
    <w:rsid w:val="0073582F"/>
    <w:rsid w:val="007502DB"/>
    <w:rsid w:val="00751D2D"/>
    <w:rsid w:val="007A7A29"/>
    <w:rsid w:val="007D603A"/>
    <w:rsid w:val="00816FB9"/>
    <w:rsid w:val="008A5E67"/>
    <w:rsid w:val="008B2508"/>
    <w:rsid w:val="008C3C45"/>
    <w:rsid w:val="008E77BC"/>
    <w:rsid w:val="00920271"/>
    <w:rsid w:val="0092725F"/>
    <w:rsid w:val="00962830"/>
    <w:rsid w:val="00967703"/>
    <w:rsid w:val="009C5D0F"/>
    <w:rsid w:val="009D7E3D"/>
    <w:rsid w:val="009F22FB"/>
    <w:rsid w:val="00A24E85"/>
    <w:rsid w:val="00A33820"/>
    <w:rsid w:val="00B134C1"/>
    <w:rsid w:val="00B16B89"/>
    <w:rsid w:val="00B83316"/>
    <w:rsid w:val="00BF68AB"/>
    <w:rsid w:val="00C44290"/>
    <w:rsid w:val="00C65262"/>
    <w:rsid w:val="00C874A5"/>
    <w:rsid w:val="00C95B91"/>
    <w:rsid w:val="00CD6BD6"/>
    <w:rsid w:val="00D04D65"/>
    <w:rsid w:val="00D155A1"/>
    <w:rsid w:val="00D571D2"/>
    <w:rsid w:val="00D87BF4"/>
    <w:rsid w:val="00DB7CD4"/>
    <w:rsid w:val="00DF12FB"/>
    <w:rsid w:val="00E01A36"/>
    <w:rsid w:val="00ED19D1"/>
    <w:rsid w:val="00ED42FB"/>
    <w:rsid w:val="00EE373B"/>
    <w:rsid w:val="00F00270"/>
    <w:rsid w:val="00F34600"/>
    <w:rsid w:val="00F53DED"/>
    <w:rsid w:val="00F74017"/>
    <w:rsid w:val="00F77310"/>
    <w:rsid w:val="00F77E3B"/>
    <w:rsid w:val="00F96B63"/>
    <w:rsid w:val="00FA589A"/>
    <w:rsid w:val="00FA65B1"/>
    <w:rsid w:val="00FB0779"/>
    <w:rsid w:val="02D80D48"/>
    <w:rsid w:val="17DF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Date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Balloon Text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FB077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rsid w:val="00FB0779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FB0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FB0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qFormat/>
    <w:locked/>
    <w:rsid w:val="00FB0779"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qFormat/>
    <w:locked/>
    <w:rsid w:val="00FB0779"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sid w:val="00FB0779"/>
    <w:rPr>
      <w:rFonts w:cs="Times New Roman"/>
    </w:rPr>
  </w:style>
  <w:style w:type="paragraph" w:customStyle="1" w:styleId="1">
    <w:name w:val="列出段落1"/>
    <w:basedOn w:val="a"/>
    <w:uiPriority w:val="99"/>
    <w:qFormat/>
    <w:rsid w:val="00FB0779"/>
    <w:pPr>
      <w:ind w:firstLineChars="200" w:firstLine="420"/>
    </w:pPr>
  </w:style>
  <w:style w:type="character" w:customStyle="1" w:styleId="Char0">
    <w:name w:val="批注框文本 Char"/>
    <w:link w:val="a4"/>
    <w:uiPriority w:val="99"/>
    <w:semiHidden/>
    <w:locked/>
    <w:rsid w:val="00FB077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235</Words>
  <Characters>1344</Characters>
  <Application>Microsoft Office Word</Application>
  <DocSecurity>0</DocSecurity>
  <Lines>11</Lines>
  <Paragraphs>3</Paragraphs>
  <ScaleCrop>false</ScaleCrop>
  <Company>微软中国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《全面实施“营改增”的新政解析及税改风险应对策略》</dc:title>
  <dc:creator>微软用户</dc:creator>
  <cp:lastModifiedBy>微软用户</cp:lastModifiedBy>
  <cp:revision>4</cp:revision>
  <cp:lastPrinted>2016-03-23T03:48:00Z</cp:lastPrinted>
  <dcterms:created xsi:type="dcterms:W3CDTF">2016-03-24T02:48:00Z</dcterms:created>
  <dcterms:modified xsi:type="dcterms:W3CDTF">2016-03-30T02:14:00Z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